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92F5D">
      <w:pPr>
        <w:snapToGrid w:val="0"/>
        <w:spacing w:line="300" w:lineRule="auto"/>
        <w:ind w:left="440" w:hanging="320" w:hangingChars="10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Toc182036663"/>
      <w:bookmarkStart w:id="1" w:name="_Toc131586795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 w14:paraId="3EE1B2A4">
      <w:pPr>
        <w:snapToGrid w:val="0"/>
        <w:spacing w:line="300" w:lineRule="auto"/>
        <w:ind w:left="440" w:hanging="440" w:hangingChar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清远市第三人民医院肠道菌群菌液胶囊</w:t>
      </w:r>
    </w:p>
    <w:p w14:paraId="35B1E410">
      <w:pPr>
        <w:snapToGrid w:val="0"/>
        <w:spacing w:line="300" w:lineRule="auto"/>
        <w:ind w:left="440" w:hanging="440" w:hangingChars="10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制备及肠道菌群检测服务采购项目需求</w:t>
      </w:r>
    </w:p>
    <w:bookmarkEnd w:id="0"/>
    <w:bookmarkEnd w:id="1"/>
    <w:p w14:paraId="682E2C69">
      <w:pPr>
        <w:pStyle w:val="8"/>
        <w:ind w:left="0" w:leftChars="0" w:firstLine="0" w:firstLineChars="0"/>
        <w:rPr>
          <w:rFonts w:hint="default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</w:pPr>
    </w:p>
    <w:p w14:paraId="16D3C71C">
      <w:pPr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-SA"/>
        </w:rPr>
        <w:t>一、报名企业的资格要求（必须提供以下资质证明或相关证明材料）</w:t>
      </w:r>
    </w:p>
    <w:tbl>
      <w:tblPr>
        <w:tblStyle w:val="5"/>
        <w:tblW w:w="58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784"/>
        <w:gridCol w:w="4410"/>
        <w:gridCol w:w="1539"/>
        <w:gridCol w:w="1984"/>
      </w:tblGrid>
      <w:tr w14:paraId="1B798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pct"/>
            <w:vAlign w:val="center"/>
          </w:tcPr>
          <w:p w14:paraId="059C50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390" w:type="pct"/>
            <w:shd w:val="clear" w:color="auto" w:fill="auto"/>
            <w:vAlign w:val="center"/>
          </w:tcPr>
          <w:p w14:paraId="6D8686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96" w:type="pct"/>
            <w:vAlign w:val="center"/>
          </w:tcPr>
          <w:p w14:paraId="158C1FE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需求</w:t>
            </w:r>
          </w:p>
        </w:tc>
        <w:tc>
          <w:tcPr>
            <w:tcW w:w="766" w:type="pct"/>
            <w:vAlign w:val="center"/>
          </w:tcPr>
          <w:p w14:paraId="6A688C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是否能完全响应（是/否）</w:t>
            </w:r>
          </w:p>
        </w:tc>
        <w:tc>
          <w:tcPr>
            <w:tcW w:w="988" w:type="pct"/>
            <w:vAlign w:val="center"/>
          </w:tcPr>
          <w:p w14:paraId="6CE992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不能响应的需求及原因</w:t>
            </w:r>
          </w:p>
        </w:tc>
      </w:tr>
      <w:tr w14:paraId="2B8D0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pct"/>
            <w:vMerge w:val="restart"/>
            <w:vAlign w:val="center"/>
          </w:tcPr>
          <w:p w14:paraId="18DB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肠道菌群菌液胶囊</w:t>
            </w:r>
          </w:p>
          <w:p w14:paraId="3986E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制备及肠道菌群检测服务采购项目</w:t>
            </w:r>
          </w:p>
        </w:tc>
        <w:tc>
          <w:tcPr>
            <w:tcW w:w="390" w:type="pct"/>
            <w:shd w:val="clear" w:color="auto" w:fill="auto"/>
            <w:vAlign w:val="center"/>
          </w:tcPr>
          <w:p w14:paraId="497D1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96" w:type="pct"/>
          </w:tcPr>
          <w:p w14:paraId="485BCE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需要有二级生物安全防护实验室（P2实验室）或生产质量管理规范（GMP）车间及相关实验设备。</w:t>
            </w:r>
          </w:p>
          <w:p w14:paraId="57D1D6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66" w:type="pct"/>
          </w:tcPr>
          <w:p w14:paraId="56D3D5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46B279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AD3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7A448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28FF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196" w:type="pct"/>
          </w:tcPr>
          <w:p w14:paraId="3D21F5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菌群制备实验室满足《肠道菌群移植临床应用管理中国专家共识（2022版）》中的实验设备及制备 SOP流程、质控标准。</w:t>
            </w:r>
          </w:p>
        </w:tc>
        <w:tc>
          <w:tcPr>
            <w:tcW w:w="766" w:type="pct"/>
          </w:tcPr>
          <w:p w14:paraId="5F3D7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0F9A9C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69B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5742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3F05BF5B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2196" w:type="pct"/>
          </w:tcPr>
          <w:p w14:paraId="00916C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具有独立的粪便供体库和稳定的供体来源，配备完善的肠菌溯源系统</w:t>
            </w:r>
          </w:p>
        </w:tc>
        <w:tc>
          <w:tcPr>
            <w:tcW w:w="766" w:type="pct"/>
          </w:tcPr>
          <w:p w14:paraId="53827C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412EC1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DCF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7582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5DEA2881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2196" w:type="pct"/>
          </w:tcPr>
          <w:p w14:paraId="4EAB78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供体筛选及体检指标须符合《肠道菌群移植供体筛选与管理中国专家共识》（2022版）的要求，供体体检须在公立三甲医院机构执行</w:t>
            </w:r>
          </w:p>
        </w:tc>
        <w:tc>
          <w:tcPr>
            <w:tcW w:w="766" w:type="pct"/>
          </w:tcPr>
          <w:p w14:paraId="45865B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74FFC6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BA7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3F9E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0D6A335E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5</w:t>
            </w:r>
          </w:p>
        </w:tc>
        <w:tc>
          <w:tcPr>
            <w:tcW w:w="2196" w:type="pct"/>
          </w:tcPr>
          <w:p w14:paraId="3CB566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配备专职人员进行供体管理工作，其专职人员具有医师资格证、护士资格证或健康管理师证</w:t>
            </w:r>
          </w:p>
        </w:tc>
        <w:tc>
          <w:tcPr>
            <w:tcW w:w="766" w:type="pct"/>
          </w:tcPr>
          <w:p w14:paraId="703270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7521E7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A61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pct"/>
            <w:vMerge w:val="continue"/>
            <w:shd w:val="clear" w:color="auto" w:fill="auto"/>
            <w:vAlign w:val="center"/>
          </w:tcPr>
          <w:p w14:paraId="2202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14:paraId="3B7C78CE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bottom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</w:t>
            </w:r>
          </w:p>
        </w:tc>
        <w:tc>
          <w:tcPr>
            <w:tcW w:w="2196" w:type="pct"/>
          </w:tcPr>
          <w:p w14:paraId="5B1630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  <w:t>配送要求：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临床下达使用需求订单后，24小时内需配送至临床，并同时提供菌液质控报告，包括病原检测、菌量计数等</w:t>
            </w:r>
          </w:p>
        </w:tc>
        <w:tc>
          <w:tcPr>
            <w:tcW w:w="766" w:type="pct"/>
          </w:tcPr>
          <w:p w14:paraId="60A227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88" w:type="pct"/>
          </w:tcPr>
          <w:p w14:paraId="5F74BA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D3C10F8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br w:type="textWrapping"/>
      </w:r>
    </w:p>
    <w:p w14:paraId="19A2F766">
      <w:pPr>
        <w:pStyle w:val="8"/>
        <w:ind w:left="0" w:leftChars="0" w:firstLine="6160" w:firstLineChars="1400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</w:p>
    <w:tbl>
      <w:tblPr>
        <w:tblStyle w:val="5"/>
        <w:tblpPr w:leftFromText="180" w:rightFromText="180" w:vertAnchor="text" w:horzAnchor="page" w:tblpX="2747" w:tblpY="191"/>
        <w:tblOverlap w:val="never"/>
        <w:tblW w:w="10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3376"/>
        <w:gridCol w:w="1723"/>
        <w:gridCol w:w="1560"/>
        <w:gridCol w:w="1481"/>
        <w:gridCol w:w="1144"/>
      </w:tblGrid>
      <w:tr w14:paraId="289BA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41" w:type="dxa"/>
            <w:vAlign w:val="center"/>
          </w:tcPr>
          <w:p w14:paraId="12B4431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3376" w:type="dxa"/>
            <w:vAlign w:val="center"/>
          </w:tcPr>
          <w:p w14:paraId="1B2D441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723" w:type="dxa"/>
            <w:vAlign w:val="center"/>
          </w:tcPr>
          <w:p w14:paraId="2B3DEEF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default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1560" w:type="dxa"/>
            <w:vAlign w:val="center"/>
          </w:tcPr>
          <w:p w14:paraId="5154BD2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规格</w:t>
            </w:r>
          </w:p>
        </w:tc>
        <w:tc>
          <w:tcPr>
            <w:tcW w:w="1481" w:type="dxa"/>
            <w:shd w:val="clear" w:color="auto" w:fill="auto"/>
            <w:vAlign w:val="center"/>
          </w:tcPr>
          <w:p w14:paraId="09EF694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含税单价（元）</w:t>
            </w:r>
          </w:p>
        </w:tc>
        <w:tc>
          <w:tcPr>
            <w:tcW w:w="1144" w:type="dxa"/>
            <w:vAlign w:val="center"/>
          </w:tcPr>
          <w:p w14:paraId="57CC65C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left="0" w:leftChars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</w:tr>
      <w:tr w14:paraId="41539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41" w:type="dxa"/>
          </w:tcPr>
          <w:p w14:paraId="7C65EBC6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1</w:t>
            </w:r>
          </w:p>
        </w:tc>
        <w:tc>
          <w:tcPr>
            <w:tcW w:w="3376" w:type="dxa"/>
          </w:tcPr>
          <w:p w14:paraId="180E79F2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菌液</w:t>
            </w:r>
            <w:bookmarkStart w:id="2" w:name="_GoBack"/>
            <w:bookmarkEnd w:id="2"/>
          </w:p>
        </w:tc>
        <w:tc>
          <w:tcPr>
            <w:tcW w:w="1723" w:type="dxa"/>
          </w:tcPr>
          <w:p w14:paraId="16C5E0FB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5521A7C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7AC89B1B"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144" w:type="dxa"/>
          </w:tcPr>
          <w:p w14:paraId="624395BE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0680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41" w:type="dxa"/>
          </w:tcPr>
          <w:p w14:paraId="7DA6F965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2</w:t>
            </w:r>
          </w:p>
        </w:tc>
        <w:tc>
          <w:tcPr>
            <w:tcW w:w="3376" w:type="dxa"/>
          </w:tcPr>
          <w:p w14:paraId="1F6F45B1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胶囊</w:t>
            </w:r>
          </w:p>
        </w:tc>
        <w:tc>
          <w:tcPr>
            <w:tcW w:w="1723" w:type="dxa"/>
          </w:tcPr>
          <w:p w14:paraId="26291C12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1DBBC0F8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407C20EF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4" w:type="dxa"/>
          </w:tcPr>
          <w:p w14:paraId="0005AFAA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ECD4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9" w:hRule="atLeast"/>
        </w:trPr>
        <w:tc>
          <w:tcPr>
            <w:tcW w:w="1141" w:type="dxa"/>
          </w:tcPr>
          <w:p w14:paraId="681A256B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3</w:t>
            </w:r>
          </w:p>
        </w:tc>
        <w:tc>
          <w:tcPr>
            <w:tcW w:w="3376" w:type="dxa"/>
          </w:tcPr>
          <w:p w14:paraId="09C96986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16s</w:t>
            </w:r>
          </w:p>
        </w:tc>
        <w:tc>
          <w:tcPr>
            <w:tcW w:w="1723" w:type="dxa"/>
          </w:tcPr>
          <w:p w14:paraId="4E0C8C0E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9C29EF0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39E33221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4" w:type="dxa"/>
          </w:tcPr>
          <w:p w14:paraId="64B50725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3A42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41" w:type="dxa"/>
          </w:tcPr>
          <w:p w14:paraId="47570A74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4</w:t>
            </w:r>
          </w:p>
        </w:tc>
        <w:tc>
          <w:tcPr>
            <w:tcW w:w="3376" w:type="dxa"/>
          </w:tcPr>
          <w:p w14:paraId="55F23FD1">
            <w:pP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40"/>
                <w:lang w:val="en-US" w:eastAsia="zh-CN"/>
              </w:rPr>
              <w:t>宏基因</w:t>
            </w:r>
          </w:p>
        </w:tc>
        <w:tc>
          <w:tcPr>
            <w:tcW w:w="1723" w:type="dxa"/>
          </w:tcPr>
          <w:p w14:paraId="2B893BE9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6E63D2A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  <w:tc>
          <w:tcPr>
            <w:tcW w:w="1481" w:type="dxa"/>
          </w:tcPr>
          <w:p w14:paraId="3DB61EE0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4" w:type="dxa"/>
          </w:tcPr>
          <w:p w14:paraId="0077F264">
            <w:pPr>
              <w:pStyle w:val="8"/>
              <w:jc w:val="left"/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5AB284B6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26773490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E2E549A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63E0E892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18A59AEA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7B26F15D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6F895354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264D92D4">
      <w:pPr>
        <w:pStyle w:val="8"/>
        <w:ind w:left="0" w:leftChars="0" w:firstLine="960" w:firstLineChars="300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376B91AC">
      <w:pPr>
        <w:pStyle w:val="8"/>
        <w:ind w:left="0" w:leftChars="0" w:firstLine="960" w:firstLineChars="30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注：以上报价为含税、包送货等价格，不再另行支付其他</w:t>
      </w:r>
      <w:r>
        <w:rPr>
          <w:rFonts w:hint="eastAsia" w:ascii="宋体" w:hAnsi="宋体" w:cs="宋体"/>
          <w:sz w:val="32"/>
          <w:szCs w:val="32"/>
          <w:lang w:val="en-US" w:eastAsia="zh-CN"/>
        </w:rPr>
        <w:t>费用。</w:t>
      </w:r>
    </w:p>
    <w:p w14:paraId="63AE10F9">
      <w:pPr>
        <w:pStyle w:val="8"/>
        <w:ind w:left="0" w:leftChars="0" w:firstLine="0" w:firstLineChars="0"/>
        <w:jc w:val="left"/>
        <w:rPr>
          <w:rFonts w:hint="eastAsia" w:ascii="宋体" w:hAnsi="宋体" w:cs="宋体"/>
          <w:sz w:val="32"/>
          <w:szCs w:val="32"/>
          <w:lang w:val="en-US" w:eastAsia="zh-CN"/>
        </w:rPr>
      </w:pPr>
    </w:p>
    <w:p w14:paraId="0294CC8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154C1"/>
    <w:rsid w:val="028448FC"/>
    <w:rsid w:val="0ADC67DC"/>
    <w:rsid w:val="1649511F"/>
    <w:rsid w:val="36910587"/>
    <w:rsid w:val="3D4D0A51"/>
    <w:rsid w:val="572154C1"/>
    <w:rsid w:val="62930922"/>
    <w:rsid w:val="6FE63CCB"/>
    <w:rsid w:val="7535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20" w:lineRule="atLeast"/>
      <w:ind w:firstLine="540"/>
    </w:pPr>
    <w:rPr>
      <w:rFonts w:ascii="Times New Roman" w:hAnsi="Times New Roman"/>
      <w:szCs w:val="20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表格文字"/>
    <w:basedOn w:val="1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paragraph" w:customStyle="1" w:styleId="8">
    <w:name w:val="正文首行缩进 21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458</Words>
  <Characters>472</Characters>
  <Lines>0</Lines>
  <Paragraphs>0</Paragraphs>
  <TotalTime>1</TotalTime>
  <ScaleCrop>false</ScaleCrop>
  <LinksUpToDate>false</LinksUpToDate>
  <CharactersWithSpaces>473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2025-01-09T03:43:00Z</dcterms:created>
  <dc:creator>katie</dc:creator>
  <cp:lastModifiedBy>katie</cp:lastModifiedBy>
  <cp:lastPrinted>2025-01-17T07:38:12Z</cp:lastPrinted>
  <dcterms:modified xsi:type="dcterms:W3CDTF">2025-01-17T07:41:13Z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97B8BE431C2C445D8F6CD3A861F21DE2_13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