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FED1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80" w:hanging="640" w:hangingChars="20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清远市第三人民医院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医疗设备类项目</w:t>
      </w:r>
    </w:p>
    <w:p w14:paraId="68837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需求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响应明细表</w:t>
      </w:r>
    </w:p>
    <w:tbl>
      <w:tblPr>
        <w:tblStyle w:val="2"/>
        <w:tblpPr w:leftFromText="180" w:rightFromText="180" w:vertAnchor="text" w:horzAnchor="page" w:tblpX="1680" w:tblpY="653"/>
        <w:tblOverlap w:val="never"/>
        <w:tblW w:w="528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308"/>
        <w:gridCol w:w="619"/>
        <w:gridCol w:w="2991"/>
        <w:gridCol w:w="1741"/>
        <w:gridCol w:w="1864"/>
      </w:tblGrid>
      <w:tr w14:paraId="1F104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2299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43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307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5E28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需求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270D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供应商是否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完全响应</w:t>
            </w:r>
          </w:p>
          <w:p w14:paraId="1E9B6B5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（是/否）</w:t>
            </w:r>
          </w:p>
        </w:tc>
        <w:tc>
          <w:tcPr>
            <w:tcW w:w="10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44D0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不能响应的</w:t>
            </w:r>
          </w:p>
          <w:p w14:paraId="5263494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原因</w:t>
            </w:r>
          </w:p>
        </w:tc>
      </w:tr>
      <w:tr w14:paraId="0CD58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0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49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E8E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心率变异性分析仪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8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EFE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用胸导联贴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片的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ECG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机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方式记录数据、软件分析报告；</w:t>
            </w:r>
          </w:p>
          <w:p w14:paraId="1022CF3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2、检查时间15分钟以上，如15分钟、30分钟等；</w:t>
            </w:r>
          </w:p>
          <w:p w14:paraId="4BE7E14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配置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打印机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；</w:t>
            </w:r>
          </w:p>
          <w:p w14:paraId="7613731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4、设备及配件免费维保时间≥3年，要求人员上门培训；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5、需连接医院网络和符合医保收费标准；</w:t>
            </w:r>
          </w:p>
          <w:p w14:paraId="5350C97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6、包括但不限于以上需求。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B200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256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E1DF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3B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4D4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24h动态心电图工作站（一拖六）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F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118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1、至少支持SD卡和USB数据线2种方式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传输数据；</w:t>
            </w:r>
          </w:p>
          <w:p w14:paraId="15E6BE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2、波形叠加分析，可确认分析准确度，并修改模板，防止漏诊和误诊的发生；</w:t>
            </w:r>
          </w:p>
          <w:p w14:paraId="0E29DE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3、人性化模板编辑，支持模板合并和拆分，方便归类；</w:t>
            </w:r>
          </w:p>
          <w:p w14:paraId="22A1D4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4、保证与本院原心电图工作系统链接并正常使用；</w:t>
            </w:r>
          </w:p>
          <w:p w14:paraId="2FBEE0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5、配置工作站（电脑、显示屏、打印机等）；</w:t>
            </w:r>
          </w:p>
          <w:p w14:paraId="539422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6、设备及配件免费维保时间≥3年，要求人员上门培训；</w:t>
            </w:r>
          </w:p>
          <w:p w14:paraId="1FF2E22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7、需连接医院网络和符合医保收费标准；</w:t>
            </w:r>
          </w:p>
          <w:p w14:paraId="13A0EC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8、包括但不限于以上需求。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4F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9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9E94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F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503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数字化多功能脑电图仪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7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0C8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1设备可以断电自动保存、具备实时回放功能；</w:t>
            </w:r>
          </w:p>
          <w:p w14:paraId="773851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2、具备脑电图和脑电地形图的报告模板；</w:t>
            </w:r>
          </w:p>
          <w:p w14:paraId="60016A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具备闪光和过度换气操作时采集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截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面有标示；</w:t>
            </w:r>
          </w:p>
          <w:p w14:paraId="703EE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4、配置打印机，键盘；</w:t>
            </w:r>
          </w:p>
          <w:p w14:paraId="1020B3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5、设备及配件免费维保时间≥3年，要求人员上门培训；</w:t>
            </w:r>
          </w:p>
          <w:p w14:paraId="4CA2E6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6、需连接医院网络和符合医保收费标准；</w:t>
            </w:r>
          </w:p>
          <w:p w14:paraId="698005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7、包括但不限于以上需求。</w:t>
            </w:r>
          </w:p>
          <w:p w14:paraId="78F7E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4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B0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D81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4" w:hRule="atLeast"/>
        </w:trPr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37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A4F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心电图工作站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B65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1</w:t>
            </w:r>
          </w:p>
        </w:tc>
        <w:tc>
          <w:tcPr>
            <w:tcW w:w="16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3E7D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1、整机配置，导联模式至少含12导联同步采集；</w:t>
            </w:r>
          </w:p>
          <w:p w14:paraId="16E3B7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2、可进行工作量或阳性报告统计，阳性率计算显示；</w:t>
            </w:r>
          </w:p>
          <w:p w14:paraId="32CAC5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3、自动分析板块，系统安全；</w:t>
            </w:r>
          </w:p>
          <w:p w14:paraId="3D74321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4、保证与本院原心电图工作系统链接并正常使用；</w:t>
            </w:r>
          </w:p>
          <w:p w14:paraId="4E4696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Chars="0"/>
              <w:jc w:val="left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5、配置工作站（电脑、显示屏、打印机等）；</w:t>
            </w:r>
          </w:p>
          <w:p w14:paraId="410115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6、设备及配件免费维保时间≥3年，要求人员上门培训；</w:t>
            </w:r>
          </w:p>
          <w:p w14:paraId="05BCE4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7、需连接医院网络和符合医保收费标准；</w:t>
            </w:r>
          </w:p>
          <w:p w14:paraId="5A65B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8、包括但不限于以上需求。</w:t>
            </w:r>
          </w:p>
        </w:tc>
        <w:tc>
          <w:tcPr>
            <w:tcW w:w="9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543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86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79C71671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077AC7"/>
    <w:rsid w:val="06077AC7"/>
    <w:rsid w:val="07B11FAD"/>
    <w:rsid w:val="13EE3A98"/>
    <w:rsid w:val="16AE68CC"/>
    <w:rsid w:val="20217943"/>
    <w:rsid w:val="25F814E3"/>
    <w:rsid w:val="2777374E"/>
    <w:rsid w:val="28C249E0"/>
    <w:rsid w:val="29422464"/>
    <w:rsid w:val="2C87189D"/>
    <w:rsid w:val="32775F42"/>
    <w:rsid w:val="365537B1"/>
    <w:rsid w:val="36C34E03"/>
    <w:rsid w:val="48EA5EAF"/>
    <w:rsid w:val="4D217B4D"/>
    <w:rsid w:val="53707572"/>
    <w:rsid w:val="5F426006"/>
    <w:rsid w:val="5FFB150E"/>
    <w:rsid w:val="62C54F90"/>
    <w:rsid w:val="658A0388"/>
    <w:rsid w:val="6BAE47EA"/>
    <w:rsid w:val="6C2B4084"/>
    <w:rsid w:val="700F26E5"/>
    <w:rsid w:val="7D525661"/>
    <w:rsid w:val="7E83691D"/>
    <w:rsid w:val="7F32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693</Words>
  <Characters>704</Characters>
  <Lines>0</Lines>
  <Paragraphs>0</Paragraphs>
  <TotalTime>2</TotalTime>
  <ScaleCrop>false</ScaleCrop>
  <LinksUpToDate>false</LinksUpToDate>
  <CharactersWithSpaces>707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2024-09-14T05:39:00Z</dcterms:created>
  <dc:creator>涛.</dc:creator>
  <cp:lastModifiedBy>katie</cp:lastModifiedBy>
  <cp:lastPrinted>2025-03-07T06:36:00Z</cp:lastPrinted>
  <dcterms:modified xsi:type="dcterms:W3CDTF">2025-03-07T08:19:27Z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4905B15367B64BDEB74883369E48F6F7</vt:lpwstr>
  </property>
  <property fmtid="{D5CDD505-2E9C-101B-9397-08002B2CF9AE}" pid="4" name="KSOTemplateDocerSaveRecord">
    <vt:lpwstr>eyJoZGlkIjoiZWJhMjMyZjMzMjdiMDJjOWZkOWEzOWU0NDhkODI3MmEiLCJ1c2VySWQiOiIyNzczMTEyNzIifQ==</vt:lpwstr>
  </property>
</Properties>
</file>